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>
        <w:rPr>
          <w:b/>
          <w:bCs/>
          <w:color w:val="000000"/>
        </w:rPr>
        <w:t>Отчет о работе ШМО учителей начальных классов</w:t>
      </w:r>
    </w:p>
    <w:p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МБОУ «Новочершилинская начальная школа-детский сад» </w:t>
      </w:r>
    </w:p>
    <w:p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>
        <w:rPr>
          <w:b/>
          <w:bCs/>
          <w:color w:val="000000"/>
        </w:rPr>
        <w:t>за 2025-2026 учебный год.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В состав ШМО учителей начальных классов входит      2   учителя.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Деятельность методического объединения учителей начальных классов в 2025 – 2026 учебном году строилась в соответствии с планом методической работы в МБОУ «</w:t>
      </w:r>
      <w:r>
        <w:rPr>
          <w:color w:val="000000"/>
          <w:shd w:val="clear" w:color="auto" w:fill="FFFFFF"/>
        </w:rPr>
        <w:t>Организация учебного процесса путем внедрения активных методов обучения, направленных на развитие метапредметных компетенций и качества образования в начальной школе.</w:t>
      </w:r>
      <w:r>
        <w:rPr>
          <w:color w:val="000000"/>
        </w:rPr>
        <w:t xml:space="preserve">» и темы ШМО </w:t>
      </w:r>
      <w:r>
        <w:rPr>
          <w:b/>
          <w:bCs/>
          <w:i/>
          <w:iCs/>
          <w:color w:val="000000"/>
        </w:rPr>
        <w:t>« Формирование профессиональной компетентности педагога начальной школы для качественной подготовки и обученности учащихся по обновленному ФГОС НОО».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t>Задачи начальной школы на 2025-2026 учебный год: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 Продолжить изучение научно-методической литературы по развитию функциональной грамотности школьников.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Совершенствование системы мониторинга успешности обучения школьников с целью выявления положительной динамики качества знаний, своевременного устранения недостатков в работе.</w:t>
      </w:r>
    </w:p>
    <w:p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Изучить изменения в федеральных основных общеобразовательных программах (приказ Минпросвещения России от 9 октября 2024 г. № 704).</w:t>
      </w:r>
    </w:p>
    <w:p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t xml:space="preserve">4. </w:t>
      </w:r>
      <w:r>
        <w:rPr>
          <w:color w:val="000000"/>
          <w:bdr w:val="none" w:sz="0" w:space="0" w:color="auto" w:frame="1"/>
        </w:rPr>
        <w:t>Изучение основных проблем  и </w:t>
      </w:r>
      <w:r>
        <w:rPr>
          <w:color w:val="1A1A1A"/>
          <w:bdr w:val="none" w:sz="0" w:space="0" w:color="auto" w:frame="1"/>
        </w:rPr>
        <w:t>рекомендации  по устранению выявленных проблем при подготовке к ВПР.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В начальных классах на начало учебного года обучалось     8   учеников, на конец года – 8 учеников.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Обучение велось по программе УМК «Школа России».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С 1 сентября функционировало  4   класса. (1кл.-1 ученик, 2кл.-1 учен</w:t>
      </w:r>
      <w:proofErr w:type="gramStart"/>
      <w:r>
        <w:rPr>
          <w:color w:val="000000"/>
        </w:rPr>
        <w:t xml:space="preserve">., </w:t>
      </w:r>
      <w:proofErr w:type="gramEnd"/>
      <w:r>
        <w:rPr>
          <w:color w:val="000000"/>
        </w:rPr>
        <w:t xml:space="preserve">3 </w:t>
      </w:r>
      <w:proofErr w:type="spellStart"/>
      <w:r>
        <w:rPr>
          <w:color w:val="000000"/>
        </w:rPr>
        <w:t>кл</w:t>
      </w:r>
      <w:proofErr w:type="spellEnd"/>
      <w:r>
        <w:rPr>
          <w:color w:val="000000"/>
        </w:rPr>
        <w:t xml:space="preserve">.- 3 ученика, 4 </w:t>
      </w:r>
      <w:proofErr w:type="spellStart"/>
      <w:r>
        <w:rPr>
          <w:color w:val="000000"/>
        </w:rPr>
        <w:t>кл</w:t>
      </w:r>
      <w:proofErr w:type="spellEnd"/>
      <w:r>
        <w:rPr>
          <w:color w:val="000000"/>
        </w:rPr>
        <w:t>.- 3 ученика)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Успеваемость -100%, качество знаний по итогам года- 57%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Учителя имеют образование: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а) </w:t>
      </w:r>
      <w:proofErr w:type="gramStart"/>
      <w:r>
        <w:rPr>
          <w:color w:val="000000"/>
        </w:rPr>
        <w:t>высшее</w:t>
      </w:r>
      <w:proofErr w:type="gramEnd"/>
      <w:r>
        <w:rPr>
          <w:color w:val="000000"/>
        </w:rPr>
        <w:t xml:space="preserve"> –    2  чел.; 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По стажу педагогической работы: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- свыше 20 лет – 2 человека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Категорийность учителей</w:t>
      </w:r>
      <w:r>
        <w:rPr>
          <w:color w:val="000000"/>
        </w:rPr>
        <w:br/>
        <w:t>Высшую квалификационную категорию имеют:    1 человек.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Первую квалификационную категорию имеет:    1 человек.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На соответствие занимаемой должности:   0  человек</w:t>
      </w:r>
      <w:proofErr w:type="gramStart"/>
      <w:r>
        <w:rPr>
          <w:color w:val="000000"/>
        </w:rPr>
        <w:t xml:space="preserve"> .</w:t>
      </w:r>
      <w:proofErr w:type="gramEnd"/>
    </w:p>
    <w:p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Анализ педагогических кадров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"/>
        <w:gridCol w:w="1527"/>
        <w:gridCol w:w="2544"/>
        <w:gridCol w:w="2173"/>
        <w:gridCol w:w="1390"/>
        <w:gridCol w:w="890"/>
        <w:gridCol w:w="1316"/>
        <w:gridCol w:w="1841"/>
        <w:gridCol w:w="2662"/>
      </w:tblGrid>
      <w:tr>
        <w:tc>
          <w:tcPr>
            <w:tcW w:w="140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2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(полностью)</w:t>
            </w:r>
          </w:p>
        </w:tc>
        <w:tc>
          <w:tcPr>
            <w:tcW w:w="641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Образование (среднее, высшее, специалитет, бакалавр, </w:t>
            </w:r>
          </w:p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ВУЗ, дата окончания)</w:t>
            </w:r>
          </w:p>
        </w:tc>
        <w:tc>
          <w:tcPr>
            <w:tcW w:w="712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573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присвоения категории</w:t>
            </w:r>
          </w:p>
        </w:tc>
        <w:tc>
          <w:tcPr>
            <w:tcW w:w="717" w:type="pct"/>
            <w:gridSpan w:val="2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Стаж работы </w:t>
            </w:r>
          </w:p>
        </w:tc>
        <w:tc>
          <w:tcPr>
            <w:tcW w:w="764" w:type="pct"/>
            <w:vMerge w:val="restar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тема</w:t>
            </w:r>
          </w:p>
        </w:tc>
        <w:tc>
          <w:tcPr>
            <w:tcW w:w="842" w:type="pct"/>
            <w:vMerge w:val="restart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Последние курсы повышения квалификации</w:t>
            </w:r>
          </w:p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(тема, где и когда)</w:t>
            </w:r>
          </w:p>
        </w:tc>
      </w:tr>
      <w:tr>
        <w:tc>
          <w:tcPr>
            <w:tcW w:w="140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612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641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712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573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88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</w:t>
            </w:r>
          </w:p>
        </w:tc>
        <w:tc>
          <w:tcPr>
            <w:tcW w:w="429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 данной должности</w:t>
            </w:r>
          </w:p>
        </w:tc>
        <w:tc>
          <w:tcPr>
            <w:tcW w:w="764" w:type="pct"/>
            <w:vMerge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42" w:type="pct"/>
            <w:vMerge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</w:p>
        </w:tc>
      </w:tr>
      <w:tr>
        <w:tc>
          <w:tcPr>
            <w:tcW w:w="140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12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Газизова Галия Асхатовна</w:t>
            </w:r>
          </w:p>
        </w:tc>
        <w:tc>
          <w:tcPr>
            <w:tcW w:w="641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Елабужский педагогический университет, учитель татарского языка и литературы, 2003 год.</w:t>
            </w:r>
          </w:p>
        </w:tc>
        <w:tc>
          <w:tcPr>
            <w:tcW w:w="712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573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288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лет</w:t>
            </w:r>
          </w:p>
        </w:tc>
        <w:tc>
          <w:tcPr>
            <w:tcW w:w="429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лет</w:t>
            </w:r>
          </w:p>
        </w:tc>
        <w:tc>
          <w:tcPr>
            <w:tcW w:w="764" w:type="pct"/>
            <w:shd w:val="clear" w:color="auto" w:fill="auto"/>
          </w:tcPr>
          <w:p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>
              <w:rPr>
                <w:color w:val="000000"/>
              </w:rPr>
              <w:t>«Развитие познавательных способностей младших школьников в условиях развития ФГОС НОО»</w:t>
            </w:r>
          </w:p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842" w:type="pct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 xml:space="preserve">Планирование коммуникативной деятельности младших школьников (в том числе «Навыки оказания первой помощи»),  Федеральное государственное бюджетное образовательное учреждение высшего образования «Набережночелнинский государственный педагогический университет» «Институт дополнительного профессионального образования», </w:t>
            </w:r>
            <w:r>
              <w:rPr>
                <w:sz w:val="24"/>
                <w:szCs w:val="24"/>
              </w:rPr>
              <w:t>13.02.2025-24.02.2025</w:t>
            </w:r>
          </w:p>
        </w:tc>
      </w:tr>
      <w:tr>
        <w:tc>
          <w:tcPr>
            <w:tcW w:w="140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12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Ялалтдинова Земфира Акрямовна</w:t>
            </w:r>
          </w:p>
        </w:tc>
        <w:tc>
          <w:tcPr>
            <w:tcW w:w="641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Высшее, Набережночелнинский </w:t>
            </w:r>
            <w:proofErr w:type="spellStart"/>
            <w:r>
              <w:rPr>
                <w:sz w:val="24"/>
                <w:szCs w:val="24"/>
              </w:rPr>
              <w:t>педагогческий</w:t>
            </w:r>
            <w:proofErr w:type="spellEnd"/>
            <w:r>
              <w:rPr>
                <w:sz w:val="24"/>
                <w:szCs w:val="24"/>
              </w:rPr>
              <w:t xml:space="preserve"> институт, у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читель начальных классов по специальности "Педагогика и методика начального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образования", 2000 год.</w:t>
            </w:r>
          </w:p>
        </w:tc>
        <w:tc>
          <w:tcPr>
            <w:tcW w:w="712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Высшая квалификационная категория</w:t>
            </w:r>
          </w:p>
        </w:tc>
        <w:tc>
          <w:tcPr>
            <w:tcW w:w="573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 год</w:t>
            </w:r>
          </w:p>
        </w:tc>
        <w:tc>
          <w:tcPr>
            <w:tcW w:w="288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года</w:t>
            </w:r>
          </w:p>
        </w:tc>
        <w:tc>
          <w:tcPr>
            <w:tcW w:w="429" w:type="pct"/>
            <w:shd w:val="clear" w:color="auto" w:fill="auto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лет</w:t>
            </w:r>
          </w:p>
        </w:tc>
        <w:tc>
          <w:tcPr>
            <w:tcW w:w="764" w:type="pct"/>
            <w:shd w:val="clear" w:color="auto" w:fill="auto"/>
          </w:tcPr>
          <w:p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>
              <w:rPr>
                <w:color w:val="000000"/>
              </w:rPr>
              <w:t>«Развитие речи учащихся как одна из основных задач начального образования»</w:t>
            </w:r>
          </w:p>
          <w:p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</w:p>
        </w:tc>
        <w:tc>
          <w:tcPr>
            <w:tcW w:w="842" w:type="pct"/>
          </w:tcPr>
          <w:p>
            <w:pPr>
              <w:pStyle w:val="a4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 xml:space="preserve">Освоение психолого-педагогических технологий сопровождения обучающихся  с разными образовательными потребностями в </w:t>
            </w:r>
            <w:r>
              <w:rPr>
                <w:color w:val="000000"/>
                <w:sz w:val="24"/>
                <w:szCs w:val="24"/>
              </w:rPr>
              <w:lastRenderedPageBreak/>
              <w:t>условиях реализации обновленного  ФГОС   НОО», Федеральное государственное бюджетное образовательное учреждение высшего образования «Набережночелнинский государственный педагогический университет» «Институт дополнительного профессионального образования», с 09 апреля 2024 года по 17 апреля 2024 года.</w:t>
            </w:r>
            <w:proofErr w:type="gramEnd"/>
          </w:p>
        </w:tc>
      </w:tr>
    </w:tbl>
    <w:p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Анализ состояния методической работы. </w:t>
      </w:r>
    </w:p>
    <w:p>
      <w:pPr>
        <w:tabs>
          <w:tab w:val="left" w:pos="679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Используемые современные образовательные технологии, методики, формы  в работе: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>
        <w:tc>
          <w:tcPr>
            <w:tcW w:w="1250" w:type="pct"/>
          </w:tcPr>
          <w:p>
            <w:pPr>
              <w:tabs>
                <w:tab w:val="left" w:pos="6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 (полностью)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методики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</w:tr>
      <w:tr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-Технология развития критического мышления.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-Информационно – коммуникационная технология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-Игровые технологии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-Игра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-Метод дискуссия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-Проблемный 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-Прием «Кластер»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-Приём «Корзина идей»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-Приём «Составление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синквейнов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-Создание презентаций к урокам;</w:t>
            </w:r>
          </w:p>
        </w:tc>
      </w:tr>
      <w:tr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Технология проектного обучения 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-Здоровьесберегающие технологии.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lastRenderedPageBreak/>
              <w:t>-Технология развивающего обучения</w:t>
            </w:r>
          </w:p>
        </w:tc>
        <w:tc>
          <w:tcPr>
            <w:tcW w:w="1250" w:type="pct"/>
          </w:tcPr>
          <w:p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lastRenderedPageBreak/>
              <w:t>-Метод незаконченного рассказа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-Методы релаксации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-работа с ресурсами Интернет;</w:t>
            </w:r>
          </w:p>
          <w:p>
            <w:pPr>
              <w:tabs>
                <w:tab w:val="left" w:pos="679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- создание и подготовка дидактических материалов (варианты заданий, таблицы, памятки, схемы, чертежи, </w:t>
            </w:r>
            <w:r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lastRenderedPageBreak/>
              <w:t>демонстрационные таблицы и т.д.);</w:t>
            </w:r>
          </w:p>
        </w:tc>
      </w:tr>
    </w:tbl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lastRenderedPageBreak/>
        <w:t>2.2.Темы самообразования учителей:</w:t>
      </w:r>
    </w:p>
    <w:p>
      <w:pPr>
        <w:tabs>
          <w:tab w:val="left" w:pos="1471"/>
        </w:tabs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 «Требования к современному уроку».</w:t>
      </w:r>
    </w:p>
    <w:p>
      <w:pPr>
        <w:tabs>
          <w:tab w:val="left" w:pos="1471"/>
        </w:tabs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«Структура и проектирование современного урока».</w:t>
      </w:r>
    </w:p>
    <w:p>
      <w:pPr>
        <w:tabs>
          <w:tab w:val="left" w:pos="1471"/>
        </w:tabs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 «Образовательные технологии».</w:t>
      </w:r>
    </w:p>
    <w:p>
      <w:pPr>
        <w:tabs>
          <w:tab w:val="left" w:pos="1471"/>
        </w:tabs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3. Итоговые показатели за год: </w:t>
      </w:r>
    </w:p>
    <w:tbl>
      <w:tblPr>
        <w:tblW w:w="3872" w:type="pct"/>
        <w:tblInd w:w="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9"/>
        <w:gridCol w:w="3958"/>
        <w:gridCol w:w="3958"/>
      </w:tblGrid>
      <w:tr>
        <w:trPr>
          <w:trHeight w:val="238"/>
        </w:trPr>
        <w:tc>
          <w:tcPr>
            <w:tcW w:w="15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Качество, %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Успеваемость, %</w:t>
            </w:r>
          </w:p>
        </w:tc>
      </w:tr>
      <w:tr>
        <w:trPr>
          <w:trHeight w:val="238"/>
        </w:trPr>
        <w:tc>
          <w:tcPr>
            <w:tcW w:w="15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Ялалтдинова Земфира Акрямовна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2кл. -100%</w:t>
            </w:r>
          </w:p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3кл.-33%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100%</w:t>
            </w:r>
          </w:p>
        </w:tc>
      </w:tr>
      <w:tr>
        <w:trPr>
          <w:trHeight w:val="238"/>
        </w:trPr>
        <w:tc>
          <w:tcPr>
            <w:tcW w:w="15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Газизова Галия Асхатовна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1кл.-б/о</w:t>
            </w:r>
          </w:p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.- 67%</w:t>
            </w:r>
          </w:p>
        </w:tc>
        <w:tc>
          <w:tcPr>
            <w:tcW w:w="17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100%</w:t>
            </w:r>
          </w:p>
        </w:tc>
      </w:tr>
    </w:tbl>
    <w:p>
      <w:pPr>
        <w:pStyle w:val="a6"/>
        <w:rPr>
          <w:rFonts w:ascii="Times New Roman" w:hAnsi="Times New Roman" w:cs="Times New Roman"/>
          <w:b/>
          <w:sz w:val="24"/>
          <w:szCs w:val="24"/>
          <w:u w:val="single"/>
        </w:rPr>
      </w:pPr>
    </w:p>
    <w:p>
      <w:pPr>
        <w:pStyle w:val="a6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4. Результативность учителей</w:t>
      </w:r>
    </w:p>
    <w:p>
      <w:pPr>
        <w:pStyle w:val="a6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4.1.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Результаты участия в профессиональных конкурсах- не участвовали.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0"/>
        <w:gridCol w:w="2428"/>
        <w:gridCol w:w="2463"/>
        <w:gridCol w:w="2591"/>
        <w:gridCol w:w="2490"/>
        <w:gridCol w:w="2484"/>
      </w:tblGrid>
      <w:tr>
        <w:tc>
          <w:tcPr>
            <w:tcW w:w="78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21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учителя (полностью)</w:t>
            </w:r>
          </w:p>
        </w:tc>
        <w:tc>
          <w:tcPr>
            <w:tcW w:w="8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76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84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840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(приказ, дата)</w:t>
            </w:r>
          </w:p>
        </w:tc>
      </w:tr>
      <w:tr>
        <w:tc>
          <w:tcPr>
            <w:tcW w:w="78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1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4.2. Распространение педагогического опыта учителя (семинары, конференции, печать, электронные сборники, и т.п.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49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4"/>
        <w:gridCol w:w="2334"/>
        <w:gridCol w:w="2905"/>
        <w:gridCol w:w="3612"/>
        <w:gridCol w:w="2000"/>
        <w:gridCol w:w="3330"/>
      </w:tblGrid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З.А.,</w:t>
            </w:r>
          </w:p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на лучший творческий отчет ШМО</w:t>
            </w: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2026 г.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филология</w:t>
            </w: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В.Д.Шашина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2026 г.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семинар для учителей начальных классов «Эффективные приемы формирования основ ЕНГ и культуры мышления обучающихся начальной школы»</w:t>
            </w: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 г.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Формируем пространственное воображение на уроках математики в начальной школе,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Сертификат, декабрь, 2025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3" w:type="pct"/>
          </w:tcPr>
          <w:p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Марафон профессионального развития «Учительская мастерская»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марафон</w:t>
            </w: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Сертификат, январь, 2026</w:t>
            </w:r>
          </w:p>
        </w:tc>
      </w:tr>
      <w:tr>
        <w:trPr>
          <w:trHeight w:val="684"/>
        </w:trPr>
        <w:tc>
          <w:tcPr>
            <w:tcW w:w="17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9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Ялалтдинова З.А.</w:t>
            </w:r>
          </w:p>
        </w:tc>
        <w:tc>
          <w:tcPr>
            <w:tcW w:w="99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3" w:type="pct"/>
          </w:tcPr>
          <w:p>
            <w:pPr>
              <w:widowControl w:val="0"/>
              <w:spacing w:after="96" w:line="26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Онлайн конференция «Вместе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сильнее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екреты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сотрудничества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педагогов,родителей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детей»,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  <w:proofErr w:type="spellEnd"/>
          </w:p>
          <w:p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5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7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Сертификат, январь, 2026</w:t>
            </w:r>
          </w:p>
        </w:tc>
      </w:tr>
    </w:tbl>
    <w:p>
      <w:pPr>
        <w:pStyle w:val="a6"/>
        <w:rPr>
          <w:rFonts w:ascii="Times New Roman" w:hAnsi="Times New Roman" w:cs="Times New Roman"/>
          <w:sz w:val="24"/>
          <w:szCs w:val="24"/>
        </w:rPr>
      </w:pPr>
    </w:p>
    <w:p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4.3.Проведение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открытых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уроков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5"/>
        <w:gridCol w:w="3868"/>
        <w:gridCol w:w="2939"/>
        <w:gridCol w:w="2939"/>
        <w:gridCol w:w="2520"/>
        <w:gridCol w:w="2005"/>
      </w:tblGrid>
      <w:tr>
        <w:trPr>
          <w:trHeight w:val="665"/>
        </w:trPr>
        <w:tc>
          <w:tcPr>
            <w:tcW w:w="17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0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67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>
        <w:trPr>
          <w:trHeight w:val="665"/>
        </w:trPr>
        <w:tc>
          <w:tcPr>
            <w:tcW w:w="17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Прощание с азбукой</w:t>
            </w:r>
          </w:p>
        </w:tc>
        <w:tc>
          <w:tcPr>
            <w:tcW w:w="85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67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Февраль,2026</w:t>
            </w:r>
          </w:p>
        </w:tc>
      </w:tr>
      <w:tr>
        <w:trPr>
          <w:trHeight w:val="665"/>
        </w:trPr>
        <w:tc>
          <w:tcPr>
            <w:tcW w:w="17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маскарад</w:t>
            </w:r>
          </w:p>
        </w:tc>
        <w:tc>
          <w:tcPr>
            <w:tcW w:w="85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 </w:t>
            </w:r>
          </w:p>
        </w:tc>
        <w:tc>
          <w:tcPr>
            <w:tcW w:w="67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</w:tr>
      <w:tr>
        <w:trPr>
          <w:trHeight w:val="665"/>
        </w:trPr>
        <w:tc>
          <w:tcPr>
            <w:tcW w:w="17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Газизова Г.А., </w:t>
            </w:r>
          </w:p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994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Прощание с начальной школой,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2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678" w:type="pct"/>
          </w:tcPr>
          <w:p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2026</w:t>
            </w:r>
          </w:p>
        </w:tc>
      </w:tr>
    </w:tbl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>
      <w:pPr>
        <w:pStyle w:val="a4"/>
        <w:widowControl/>
        <w:autoSpaceDE/>
        <w:autoSpaceDN/>
        <w:adjustRightInd/>
        <w:spacing w:after="200"/>
        <w:ind w:left="0"/>
        <w:contextualSpacing/>
        <w:rPr>
          <w:b/>
          <w:bCs/>
          <w:i/>
          <w:sz w:val="24"/>
          <w:szCs w:val="24"/>
          <w:u w:val="single"/>
          <w:lang w:val="tt-RU"/>
        </w:rPr>
      </w:pPr>
      <w:r>
        <w:rPr>
          <w:b/>
          <w:i/>
          <w:sz w:val="24"/>
          <w:szCs w:val="24"/>
          <w:u w:val="single"/>
        </w:rPr>
        <w:lastRenderedPageBreak/>
        <w:t xml:space="preserve">5. О </w:t>
      </w:r>
      <w:r>
        <w:rPr>
          <w:b/>
          <w:bCs/>
          <w:i/>
          <w:sz w:val="24"/>
          <w:szCs w:val="24"/>
          <w:u w:val="single"/>
        </w:rPr>
        <w:t>состоянии работы с одаренными детьми.</w:t>
      </w:r>
    </w:p>
    <w:p>
      <w:pPr>
        <w:pStyle w:val="a4"/>
        <w:widowControl/>
        <w:autoSpaceDE/>
        <w:autoSpaceDN/>
        <w:adjustRightInd/>
        <w:ind w:left="0"/>
        <w:contextualSpacing/>
        <w:rPr>
          <w:b/>
          <w:bCs/>
          <w:i/>
          <w:sz w:val="24"/>
          <w:szCs w:val="24"/>
          <w:lang w:val="tt-RU"/>
        </w:rPr>
      </w:pPr>
    </w:p>
    <w:p>
      <w:pPr>
        <w:pStyle w:val="a4"/>
        <w:widowControl/>
        <w:autoSpaceDE/>
        <w:autoSpaceDN/>
        <w:adjustRightInd/>
        <w:ind w:left="0"/>
        <w:contextualSpacing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5.1.участие в очных олимпиадах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8"/>
        <w:gridCol w:w="2591"/>
        <w:gridCol w:w="1053"/>
        <w:gridCol w:w="1819"/>
        <w:gridCol w:w="1786"/>
        <w:gridCol w:w="4619"/>
        <w:gridCol w:w="2280"/>
      </w:tblGrid>
      <w:t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Ф.И.О. участника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Предмет 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Результат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(приказ, дата)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</w:t>
            </w:r>
          </w:p>
        </w:tc>
      </w:tr>
      <w:t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5.2. Результаты  участия  учащихся  в конкурсах, конференциях, проектах и т.д.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"/>
        <w:gridCol w:w="2435"/>
        <w:gridCol w:w="1527"/>
        <w:gridCol w:w="3348"/>
        <w:gridCol w:w="3675"/>
        <w:gridCol w:w="3021"/>
      </w:tblGrid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ученика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(приказ, дата)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Низамова Алсу Ильдаровна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дороги»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Низамова Алсу Ильдаровна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финансовой грамотности и предпринимательству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З.А,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 чего начинается Родина»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чтецов «Микрофон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алдында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посвященный 140-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великого татарского поэта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3 место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дороги»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программированию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математике для учеников 1-11 классов, февраль 2026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Виктор Николаевич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«Ближе к Дальнему», январь, 2026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Ялалтдинова З.А.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Яковлев Тимур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по программированию для 1–11 классов Сентябрь 2025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Яковлев Тимур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«Культура вокруг нас»  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для учеников 1–11 классов Ноябрь 2025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Яковлев Тимур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по естественным наукам «Наука вокруг нас» </w:t>
            </w:r>
          </w:p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для дошкольников и учеников 1–11 классов Декабрь 2025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Яковлев Тимур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метапредметная олимпиада «Ближе к Дальнему» </w:t>
            </w:r>
          </w:p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Январь 2026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</w:p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Родина»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Салахова Алиса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чтецов «Микрофон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алдында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посвященный 140-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великого татарского поэта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3 место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Истамир, Салахова Алиса, 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по программированию для 1–11 классов Сентябрь 2025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Истамир, 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дороги»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rPr>
          <w:trHeight w:val="1117"/>
        </w:trP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Истамир, Салахова Алиса, 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 «Культура вокруг нас»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онлайн-олимпиада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 «Наука вокруг нас»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Истамир, Салахова Алиса, 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Всероссийская метапредметная олимпиада «Ближе к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Дальнему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» 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для учеников 1-11 классов, февраль 2026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финансовой грамотности и предпринимательству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  <w:tr>
        <w:tc>
          <w:tcPr>
            <w:tcW w:w="559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3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 xml:space="preserve"> Истамир, Салахова Алиса, Ялалиева Гульназ</w:t>
            </w:r>
          </w:p>
        </w:tc>
        <w:tc>
          <w:tcPr>
            <w:tcW w:w="1527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окружающему миру и экологии для учеников 1-11 классов, март, 2026</w:t>
            </w:r>
          </w:p>
        </w:tc>
        <w:tc>
          <w:tcPr>
            <w:tcW w:w="3675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3021" w:type="dxa"/>
          </w:tcPr>
          <w:p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Г.А.</w:t>
            </w:r>
          </w:p>
        </w:tc>
      </w:tr>
    </w:tbl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  <w:u w:val="single"/>
        </w:rPr>
        <w:lastRenderedPageBreak/>
        <w:t>За отчётный</w:t>
      </w:r>
      <w:r>
        <w:rPr>
          <w:color w:val="000000"/>
        </w:rPr>
        <w:t xml:space="preserve"> период было проведено      5  </w:t>
      </w:r>
      <w:r>
        <w:rPr>
          <w:b/>
          <w:bCs/>
          <w:color w:val="000000"/>
          <w:u w:val="single"/>
        </w:rPr>
        <w:t>методических объединений.</w:t>
      </w:r>
      <w:r>
        <w:rPr>
          <w:color w:val="000000"/>
        </w:rPr>
        <w:t> 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Тематика заседаний отражала основные проблемные вопросы, стоящие перед МО:</w:t>
      </w:r>
    </w:p>
    <w:p>
      <w:pPr>
        <w:pStyle w:val="a3"/>
        <w:numPr>
          <w:ilvl w:val="0"/>
          <w:numId w:val="2"/>
        </w:numPr>
        <w:spacing w:before="0" w:beforeAutospacing="0" w:after="0" w:afterAutospacing="0"/>
      </w:pPr>
      <w:r>
        <w:t>Планирование и организация методической работы учителей начальных классов на 2025 - 2026 учебный год</w:t>
      </w:r>
      <w:proofErr w:type="gramStart"/>
      <w:r>
        <w:t>.(</w:t>
      </w:r>
      <w:proofErr w:type="gramEnd"/>
      <w:r>
        <w:t>АВГУСТ)</w:t>
      </w:r>
    </w:p>
    <w:p>
      <w:pPr>
        <w:pStyle w:val="a4"/>
        <w:numPr>
          <w:ilvl w:val="0"/>
          <w:numId w:val="2"/>
        </w:numPr>
        <w:ind w:right="166"/>
        <w:rPr>
          <w:sz w:val="24"/>
          <w:szCs w:val="24"/>
        </w:rPr>
      </w:pPr>
      <w:r>
        <w:rPr>
          <w:sz w:val="24"/>
          <w:szCs w:val="24"/>
        </w:rPr>
        <w:t>«Педагогическая</w:t>
      </w:r>
      <w:r>
        <w:rPr>
          <w:spacing w:val="-52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компетентность. Адаптация первоклассников к 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школе»</w:t>
      </w:r>
      <w:proofErr w:type="gramStart"/>
      <w:r>
        <w:rPr>
          <w:sz w:val="24"/>
          <w:szCs w:val="24"/>
        </w:rPr>
        <w:t>.(</w:t>
      </w:r>
      <w:proofErr w:type="gramEnd"/>
      <w:r>
        <w:rPr>
          <w:sz w:val="24"/>
          <w:szCs w:val="24"/>
        </w:rPr>
        <w:t>октябрь)</w:t>
      </w:r>
    </w:p>
    <w:p>
      <w:pPr>
        <w:pStyle w:val="a4"/>
        <w:numPr>
          <w:ilvl w:val="0"/>
          <w:numId w:val="2"/>
        </w:numPr>
        <w:ind w:right="166"/>
        <w:rPr>
          <w:sz w:val="24"/>
          <w:szCs w:val="24"/>
        </w:rPr>
      </w:pPr>
      <w:r>
        <w:rPr>
          <w:sz w:val="24"/>
          <w:szCs w:val="24"/>
        </w:rPr>
        <w:t>«Особенности обновлённого ФГОС   НОО» (декабрь)</w:t>
      </w:r>
    </w:p>
    <w:p>
      <w:pPr>
        <w:pStyle w:val="a4"/>
        <w:numPr>
          <w:ilvl w:val="0"/>
          <w:numId w:val="2"/>
        </w:numPr>
        <w:tabs>
          <w:tab w:val="left" w:pos="1471"/>
        </w:tabs>
        <w:rPr>
          <w:sz w:val="24"/>
          <w:szCs w:val="24"/>
        </w:rPr>
      </w:pPr>
      <w:r>
        <w:rPr>
          <w:sz w:val="24"/>
          <w:szCs w:val="24"/>
        </w:rPr>
        <w:t>«Как сделать урок воспитывающим?» (март)</w:t>
      </w:r>
    </w:p>
    <w:p>
      <w:pPr>
        <w:pStyle w:val="a4"/>
        <w:numPr>
          <w:ilvl w:val="0"/>
          <w:numId w:val="2"/>
        </w:numPr>
        <w:tabs>
          <w:tab w:val="left" w:pos="1471"/>
        </w:tabs>
        <w:rPr>
          <w:sz w:val="24"/>
          <w:szCs w:val="24"/>
        </w:rPr>
      </w:pPr>
      <w:r>
        <w:rPr>
          <w:sz w:val="24"/>
          <w:szCs w:val="24"/>
        </w:rPr>
        <w:t>Итоги результатов работы над темой: «Формирование профессиональной компетентности педагога начальной школы для качественной подготовки и обученности учащихся по обновленному ФГОС НОО</w:t>
      </w:r>
      <w:proofErr w:type="gramStart"/>
      <w:r>
        <w:rPr>
          <w:sz w:val="24"/>
          <w:szCs w:val="24"/>
        </w:rPr>
        <w:t>»(</w:t>
      </w:r>
      <w:proofErr w:type="gramEnd"/>
      <w:r>
        <w:rPr>
          <w:sz w:val="24"/>
          <w:szCs w:val="24"/>
        </w:rPr>
        <w:t>май)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Недели начальных классов, семинары, совещания, </w:t>
      </w:r>
      <w:proofErr w:type="spellStart"/>
      <w:r>
        <w:rPr>
          <w:color w:val="000000"/>
        </w:rPr>
        <w:t>взаимопосещение</w:t>
      </w:r>
      <w:proofErr w:type="spellEnd"/>
      <w:r>
        <w:rPr>
          <w:color w:val="000000"/>
        </w:rPr>
        <w:t>, мастер- классы.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Проводилась неделя начальных классов и д/с «Путешествие в страну знаний» Каждый ребенок является активным участником всех событий недели. Учащиеся попробовали свои силы в различных  видах деятельности. Мастерить, фантазировать, выдвигать идеи, реализовывать их. Были проведены различные конкурсы, выставки лучших работ, викторины в классах, оформление стенгазет, а некоторые отчеты и фото были опубликованы на сайте школы </w:t>
      </w:r>
      <w:proofErr w:type="spellStart"/>
      <w:r>
        <w:rPr>
          <w:color w:val="000000"/>
        </w:rPr>
        <w:t>еду</w:t>
      </w:r>
      <w:proofErr w:type="gramStart"/>
      <w:r>
        <w:rPr>
          <w:color w:val="000000"/>
        </w:rPr>
        <w:t>.т</w:t>
      </w:r>
      <w:proofErr w:type="gramEnd"/>
      <w:r>
        <w:rPr>
          <w:color w:val="000000"/>
        </w:rPr>
        <w:t>атар</w:t>
      </w:r>
      <w:proofErr w:type="spellEnd"/>
      <w:r>
        <w:rPr>
          <w:color w:val="000000"/>
        </w:rPr>
        <w:t xml:space="preserve"> и в </w:t>
      </w:r>
      <w:proofErr w:type="spellStart"/>
      <w:r>
        <w:rPr>
          <w:color w:val="000000"/>
        </w:rPr>
        <w:t>махсе</w:t>
      </w:r>
      <w:proofErr w:type="spellEnd"/>
      <w:r>
        <w:rPr>
          <w:color w:val="000000"/>
        </w:rPr>
        <w:t>.</w:t>
      </w:r>
    </w:p>
    <w:p>
      <w:pPr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итоги работы в 2025-2026 году позволяют признать деятельность МО учителей начальных классов «удовлетворительной»</w:t>
      </w:r>
    </w:p>
    <w:p>
      <w:pPr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Наряду с имеющимися положительными тенденциями в методической работе у нас имеются  определённые недостатки.</w:t>
      </w:r>
    </w:p>
    <w:p>
      <w:pPr>
        <w:numPr>
          <w:ilvl w:val="0"/>
          <w:numId w:val="4"/>
        </w:numPr>
        <w:tabs>
          <w:tab w:val="left" w:pos="312"/>
        </w:tabs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Слабая вовлеченность педагогов и обучающихся в исследовательскую деятельность и участие в конкурсах.</w:t>
      </w:r>
    </w:p>
    <w:p>
      <w:pPr>
        <w:numPr>
          <w:ilvl w:val="0"/>
          <w:numId w:val="4"/>
        </w:numPr>
        <w:tabs>
          <w:tab w:val="left" w:pos="312"/>
        </w:tabs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Отсутствии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взаимопосещаемости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 начальной школы (связано с тем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что небольшой педагогический коллектив).</w:t>
      </w:r>
    </w:p>
    <w:p>
      <w:pPr>
        <w:numPr>
          <w:ilvl w:val="0"/>
          <w:numId w:val="4"/>
        </w:numPr>
        <w:tabs>
          <w:tab w:val="left" w:pos="312"/>
        </w:tabs>
        <w:spacing w:after="96" w:line="264" w:lineRule="atLeast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Отсутствие печатных работ учителей.</w:t>
      </w:r>
    </w:p>
    <w:p>
      <w:pPr>
        <w:spacing w:after="96" w:line="264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Исходя из вышеизложенного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перед учителями начальных классов поставлены следующие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новый учебный год:</w:t>
      </w:r>
    </w:p>
    <w:p>
      <w:pPr>
        <w:numPr>
          <w:ilvl w:val="0"/>
          <w:numId w:val="3"/>
        </w:numPr>
        <w:tabs>
          <w:tab w:val="left" w:pos="312"/>
        </w:tabs>
        <w:spacing w:after="96" w:line="264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Продолжить работу по проектированию уроков, внеклассных мероприятий, направленных на развитие ЕНГ.</w:t>
      </w:r>
    </w:p>
    <w:p>
      <w:pPr>
        <w:numPr>
          <w:ilvl w:val="0"/>
          <w:numId w:val="3"/>
        </w:numPr>
        <w:tabs>
          <w:tab w:val="left" w:pos="312"/>
        </w:tabs>
        <w:spacing w:after="96" w:line="264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Активизировать участие учителей в профессиональных конкурсах.</w:t>
      </w:r>
    </w:p>
    <w:p>
      <w:pPr>
        <w:numPr>
          <w:ilvl w:val="0"/>
          <w:numId w:val="3"/>
        </w:numPr>
        <w:tabs>
          <w:tab w:val="left" w:pos="312"/>
        </w:tabs>
        <w:spacing w:after="96" w:line="264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Совершенствовать формы и методы работы с одаренными и слабоуспевающими детьми.</w:t>
      </w: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                                                     Руководитель МО                                                    </w:t>
      </w:r>
      <w:bookmarkStart w:id="0" w:name="_GoBack"/>
      <w:bookmarkEnd w:id="0"/>
      <w:r>
        <w:rPr>
          <w:color w:val="000000"/>
        </w:rPr>
        <w:t xml:space="preserve"> З.А. Ялалтдинова</w:t>
      </w:r>
    </w:p>
    <w:sectPr>
      <w:pgSz w:w="16838" w:h="11906" w:orient="landscape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B94F76"/>
    <w:multiLevelType w:val="singleLevel"/>
    <w:tmpl w:val="EEB94F7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3B47254A"/>
    <w:multiLevelType w:val="singleLevel"/>
    <w:tmpl w:val="3B47254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56776E35"/>
    <w:multiLevelType w:val="hybridMultilevel"/>
    <w:tmpl w:val="D730EDE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68973420"/>
    <w:multiLevelType w:val="multilevel"/>
    <w:tmpl w:val="F01C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5">
    <w:name w:val="Без интервала Знак"/>
    <w:link w:val="a6"/>
    <w:locked/>
    <w:rPr>
      <w:rFonts w:cs="Calibri"/>
      <w:lang w:eastAsia="ar-SA"/>
    </w:rPr>
  </w:style>
  <w:style w:type="paragraph" w:styleId="a6">
    <w:name w:val="No Spacing"/>
    <w:link w:val="a5"/>
    <w:qFormat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5">
    <w:name w:val="Без интервала Знак"/>
    <w:link w:val="a6"/>
    <w:locked/>
    <w:rPr>
      <w:rFonts w:cs="Calibri"/>
      <w:lang w:eastAsia="ar-SA"/>
    </w:rPr>
  </w:style>
  <w:style w:type="paragraph" w:styleId="a6">
    <w:name w:val="No Spacing"/>
    <w:link w:val="a5"/>
    <w:qFormat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2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1798</Words>
  <Characters>10253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new-pc</dc:creator>
  <cp:keywords/>
  <dc:description/>
  <cp:lastModifiedBy>Matrix</cp:lastModifiedBy>
  <cp:revision>4</cp:revision>
  <dcterms:created xsi:type="dcterms:W3CDTF">2026-06-02T08:39:00Z</dcterms:created>
  <dcterms:modified xsi:type="dcterms:W3CDTF">2026-06-05T08:29:00Z</dcterms:modified>
</cp:coreProperties>
</file>